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C463" w14:textId="6EDE238E" w:rsidR="00543E70" w:rsidRPr="00543E70" w:rsidRDefault="00543E70" w:rsidP="00036CF1">
      <w:pPr>
        <w:pStyle w:val="NormalWeb"/>
        <w:rPr>
          <w:rStyle w:val="Strong"/>
          <w:rFonts w:eastAsiaTheme="majorEastAsia"/>
          <w:lang w:val="en-US"/>
        </w:rPr>
      </w:pPr>
      <w:r w:rsidRPr="00543E70">
        <w:rPr>
          <w:rStyle w:val="Strong"/>
          <w:rFonts w:eastAsiaTheme="majorEastAsia"/>
          <w:lang w:val="en-US"/>
        </w:rPr>
        <w:t xml:space="preserve">Overall, a great project. My short comments are mainly about how you narrate the project, I would start as you do and then mention methods, then findings and theoretical tools and finally implications. Think about what theoretical frameworks you need, are the concepts and their background enough ordo you need Foucault et al. In your work (they might be implied in the framing of your study). </w:t>
      </w:r>
      <w:proofErr w:type="gramStart"/>
      <w:r w:rsidR="000E729A">
        <w:rPr>
          <w:rStyle w:val="Strong"/>
          <w:rFonts w:eastAsiaTheme="majorEastAsia"/>
          <w:lang w:val="en-US"/>
        </w:rPr>
        <w:t>Also</w:t>
      </w:r>
      <w:proofErr w:type="gramEnd"/>
      <w:r w:rsidR="000E729A">
        <w:rPr>
          <w:rStyle w:val="Strong"/>
          <w:rFonts w:eastAsiaTheme="majorEastAsia"/>
          <w:lang w:val="en-US"/>
        </w:rPr>
        <w:t xml:space="preserve"> if you operate only in the Swedish context you could discuss the Sex Purchase Act instead of the Nordic Model as the latter is a name that is given to the policy outside the Nordic contexts. </w:t>
      </w:r>
      <w:r>
        <w:rPr>
          <w:rStyle w:val="Strong"/>
          <w:rFonts w:eastAsiaTheme="majorEastAsia"/>
          <w:lang w:val="en-US"/>
        </w:rPr>
        <w:t>Looking forward to hearing the presentation!!</w:t>
      </w:r>
    </w:p>
    <w:p w14:paraId="670968DB" w14:textId="77777777" w:rsidR="00543E70" w:rsidRDefault="00543E70" w:rsidP="00036CF1">
      <w:pPr>
        <w:pStyle w:val="NormalWeb"/>
        <w:rPr>
          <w:rStyle w:val="Strong"/>
          <w:rFonts w:eastAsiaTheme="majorEastAsia"/>
        </w:rPr>
      </w:pPr>
    </w:p>
    <w:p w14:paraId="47E15534" w14:textId="70F0F58F" w:rsidR="00036CF1" w:rsidRDefault="00036CF1" w:rsidP="00036CF1">
      <w:pPr>
        <w:pStyle w:val="NormalWeb"/>
      </w:pPr>
      <w:r>
        <w:rPr>
          <w:rStyle w:val="Strong"/>
          <w:rFonts w:eastAsiaTheme="majorEastAsia"/>
        </w:rPr>
        <w:t>Discontinued Mobilization for Swedish Sex Workers’ Rights: The Ambivalence of Civil Rights Organizations in Sweden</w:t>
      </w:r>
      <w:r>
        <w:br/>
      </w:r>
    </w:p>
    <w:p w14:paraId="148DD028" w14:textId="2F8CCEAB" w:rsidR="00036CF1" w:rsidRDefault="00036CF1" w:rsidP="00036CF1">
      <w:pPr>
        <w:pStyle w:val="NormalWeb"/>
        <w:jc w:val="both"/>
      </w:pPr>
      <w:r>
        <w:t>The introduction of the Sex Purchase Act in Sweden in 1999 marked a pivotal moment in the governance of sex work, framing the purchase of sexual services as an act of violence against women and criminalizing buyers. From its inception, the policy has faced criticism for failing to protect sex workers' rights, particularly from advocates who emphasize decriminalization as the only framework ensuring the safety and autonomy of sex workers. This article examines the ambivalence and inconsistent responses of two major Swedish NGOs—RFSU (the Swedish Association for Sexuality Education) and RFSL (the Swedish Federation for Lesbian, Gay, Bisexual, Transgender, Queer, and Intersex Rights)—toward the Nordic Model’s impact on Swedish sex workers, particularly transgender people and people living with HIV, who are disproportionately represented within the sex work community.</w:t>
      </w:r>
    </w:p>
    <w:p w14:paraId="1F7739FE" w14:textId="0A891BCD" w:rsidR="00036CF1" w:rsidRPr="00543E70" w:rsidRDefault="00036CF1" w:rsidP="00036CF1">
      <w:pPr>
        <w:pStyle w:val="NormalWeb"/>
        <w:jc w:val="both"/>
        <w:rPr>
          <w:lang w:val="fi-FI"/>
        </w:rPr>
      </w:pPr>
      <w:r>
        <w:t xml:space="preserve">The analysis focuses on two critical moments in 2015 and 2019 when RFSU and RFSL publicly declared their support for the decriminalization of sex work. These declarations provoked significant backlash from government representatives, Swedish society, and their own membership bases, </w:t>
      </w:r>
      <w:commentRangeStart w:id="0"/>
      <w:r>
        <w:t xml:space="preserve">leading to a subsequent period characterized by perceived neutrality and inaction. </w:t>
      </w:r>
      <w:commentRangeEnd w:id="0"/>
      <w:r w:rsidR="00543E70">
        <w:rPr>
          <w:rStyle w:val="CommentReference"/>
          <w:rFonts w:asciiTheme="minorHAnsi" w:eastAsiaTheme="minorHAnsi" w:hAnsiTheme="minorHAnsi" w:cstheme="minorBidi"/>
          <w:kern w:val="2"/>
          <w:lang w:eastAsia="en-US"/>
          <w14:ligatures w14:val="standardContextual"/>
        </w:rPr>
        <w:commentReference w:id="0"/>
      </w:r>
      <w:commentRangeStart w:id="1"/>
      <w:r>
        <w:t>This tendency is examined through the broader concepts of “strategic neutrality” and “diplomatic advocacy,” exploring how these NGOs navigate tensions between their principles of bodily autonomy and sexual and reproductive health rights (SRHR), the Swedish government’s official policy, and alignment with international bodies such as ILGA and the World Health Organization, both of which support decriminalization.</w:t>
      </w:r>
      <w:commentRangeEnd w:id="1"/>
      <w:r w:rsidR="00543E70">
        <w:rPr>
          <w:rStyle w:val="CommentReference"/>
          <w:rFonts w:asciiTheme="minorHAnsi" w:eastAsiaTheme="minorHAnsi" w:hAnsiTheme="minorHAnsi" w:cstheme="minorBidi"/>
          <w:kern w:val="2"/>
          <w:lang w:eastAsia="en-US"/>
          <w14:ligatures w14:val="standardContextual"/>
        </w:rPr>
        <w:commentReference w:id="1"/>
      </w:r>
      <w:r w:rsidR="00543E70">
        <w:rPr>
          <w:lang w:val="fi-FI"/>
        </w:rPr>
        <w:t>A</w:t>
      </w:r>
    </w:p>
    <w:p w14:paraId="3BF8863D" w14:textId="77777777" w:rsidR="00036CF1" w:rsidRDefault="00036CF1" w:rsidP="00036CF1">
      <w:pPr>
        <w:pStyle w:val="NormalWeb"/>
        <w:jc w:val="both"/>
      </w:pPr>
      <w:commentRangeStart w:id="2"/>
      <w:r>
        <w:t>Content and discourse analysis of RFSU and RFSL’s official websites, social media profiles, and media coverage is used to explore their actions, inaction, and ambivalence regarding the Sex Purchase Act</w:t>
      </w:r>
      <w:commentRangeEnd w:id="2"/>
      <w:r w:rsidR="00543E70">
        <w:rPr>
          <w:rStyle w:val="CommentReference"/>
          <w:rFonts w:asciiTheme="minorHAnsi" w:eastAsiaTheme="minorHAnsi" w:hAnsiTheme="minorHAnsi" w:cstheme="minorBidi"/>
          <w:kern w:val="2"/>
          <w:lang w:eastAsia="en-US"/>
          <w14:ligatures w14:val="standardContextual"/>
        </w:rPr>
        <w:commentReference w:id="2"/>
      </w:r>
      <w:r>
        <w:t>. The study highlights the broader implications of this ambivalence and if the failure to take a consistent stance allows anti-sex work alliances to dominate the narrative and strengthens the Sex Purchase Act’s role as a tool for harm and injustice toward sex workers. Research findings show that the law has been used to ban entry and deport migrant sex workers, including those living with HIV, LGBTIQ individuals, and others reliant on SRHR initiatives.</w:t>
      </w:r>
    </w:p>
    <w:p w14:paraId="48429825" w14:textId="77777777" w:rsidR="00036CF1" w:rsidRDefault="00036CF1" w:rsidP="00036CF1">
      <w:pPr>
        <w:pStyle w:val="NormalWeb"/>
        <w:jc w:val="both"/>
      </w:pPr>
      <w:r>
        <w:t xml:space="preserve">Lastly, the study interrogates how the ambivalence regarding the Sex Purchase Act aligns or contrasts with recent advocacy efforts. In 2024, RFSU and RFSL publicly criticized the proposed </w:t>
      </w:r>
      <w:r>
        <w:rPr>
          <w:rStyle w:val="Emphasis"/>
          <w:rFonts w:eastAsiaTheme="majorEastAsia"/>
        </w:rPr>
        <w:t>Angiverilagen</w:t>
      </w:r>
      <w:r>
        <w:t xml:space="preserve"> in Sweden, a law requiring the reporting and deportation of undocumented people. As noted, the Sex Purchase Act has long been used as a deportation mechanism, affecting not only those who are undocumented but also asylum seekers and people with temporary residence permits, including EU citizens. This relational perspective </w:t>
      </w:r>
      <w:r>
        <w:lastRenderedPageBreak/>
        <w:t xml:space="preserve">evaluates how the strategies of RFSU and RFSL evolve in response to shifting sociopolitical landscapes. </w:t>
      </w:r>
      <w:commentRangeStart w:id="3"/>
      <w:r>
        <w:t>By employing a poststructuralist theoretical framework drawing on Foucault, Saussure, and Hall, the aim is to critically assess how RFSU and RFSL’s ambivalent positionalities reflect and reinforce broader discourses surrounding sex work, justice, and rights in Sweden.</w:t>
      </w:r>
      <w:commentRangeEnd w:id="3"/>
      <w:r w:rsidR="00543E70">
        <w:rPr>
          <w:rStyle w:val="CommentReference"/>
          <w:rFonts w:asciiTheme="minorHAnsi" w:eastAsiaTheme="minorHAnsi" w:hAnsiTheme="minorHAnsi" w:cstheme="minorBidi"/>
          <w:kern w:val="2"/>
          <w:lang w:eastAsia="en-US"/>
          <w14:ligatures w14:val="standardContextual"/>
        </w:rPr>
        <w:commentReference w:id="3"/>
      </w:r>
    </w:p>
    <w:p w14:paraId="5463A91F" w14:textId="77777777" w:rsidR="0078412E" w:rsidRDefault="0078412E" w:rsidP="002D0A91">
      <w:pPr>
        <w:jc w:val="both"/>
      </w:pPr>
    </w:p>
    <w:sectPr w:rsidR="0078412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uolajarvi,N" w:date="2025-02-05T16:32:00Z" w:initials="NV">
    <w:p w14:paraId="63CC9ACB" w14:textId="77777777" w:rsidR="00543E70" w:rsidRDefault="00543E70" w:rsidP="001C7CD6">
      <w:r>
        <w:rPr>
          <w:rStyle w:val="CommentReference"/>
        </w:rPr>
        <w:annotationRef/>
      </w:r>
      <w:r>
        <w:rPr>
          <w:color w:val="000000"/>
          <w:sz w:val="20"/>
          <w:szCs w:val="20"/>
        </w:rPr>
        <w:t xml:space="preserve">Maybe this is your finding that you conceptualize through these concepts? </w:t>
      </w:r>
    </w:p>
  </w:comment>
  <w:comment w:id="1" w:author="Vuolajarvi,N" w:date="2025-02-05T16:27:00Z" w:initials="NV">
    <w:p w14:paraId="10AA7FBA" w14:textId="5A10A2CA" w:rsidR="00543E70" w:rsidRDefault="00543E70" w:rsidP="00436383">
      <w:r>
        <w:rPr>
          <w:rStyle w:val="CommentReference"/>
        </w:rPr>
        <w:annotationRef/>
      </w:r>
      <w:r>
        <w:rPr>
          <w:color w:val="000000"/>
          <w:sz w:val="20"/>
          <w:szCs w:val="20"/>
        </w:rPr>
        <w:t xml:space="preserve">A lot is included in this sentence, I would open up it a bit so that all the tensions become clear </w:t>
      </w:r>
    </w:p>
  </w:comment>
  <w:comment w:id="2" w:author="Vuolajarvi,N" w:date="2025-02-05T16:34:00Z" w:initials="NV">
    <w:p w14:paraId="30466CBC" w14:textId="77777777" w:rsidR="00543E70" w:rsidRDefault="00543E70" w:rsidP="001A10C7">
      <w:r>
        <w:rPr>
          <w:rStyle w:val="CommentReference"/>
        </w:rPr>
        <w:annotationRef/>
      </w:r>
      <w:r>
        <w:rPr>
          <w:color w:val="000000"/>
          <w:sz w:val="20"/>
          <w:szCs w:val="20"/>
        </w:rPr>
        <w:t>I would move the methods earlier after your intro paragraph, because in the second para you describe your findings. Whereas in this paragraph where you talk about methods you discuss the implications of your study</w:t>
      </w:r>
    </w:p>
  </w:comment>
  <w:comment w:id="3" w:author="Vuolajarvi,N" w:date="2025-02-05T16:30:00Z" w:initials="NV">
    <w:p w14:paraId="03B562B5" w14:textId="114F9DF8" w:rsidR="00543E70" w:rsidRDefault="00543E70" w:rsidP="0066492F">
      <w:r>
        <w:rPr>
          <w:rStyle w:val="CommentReference"/>
        </w:rPr>
        <w:annotationRef/>
      </w:r>
      <w:r>
        <w:rPr>
          <w:color w:val="000000"/>
          <w:sz w:val="20"/>
          <w:szCs w:val="20"/>
        </w:rPr>
        <w:t>Different theoretical frameworks, you have these concepts “strategic neutrality” “diplomatic advocacy”, are they yours or someone else’s theoretical concepts? I am not sure you necessarily need to have porstructuralist framework explicitly mentioned, maybe discourse analysis and these concepts as framings suffice and draw on broader poststructuralist framework?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C9ACB" w15:done="0"/>
  <w15:commentEx w15:paraId="10AA7FBA" w15:done="0"/>
  <w15:commentEx w15:paraId="30466CBC" w15:done="0"/>
  <w15:commentEx w15:paraId="03B562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AA1C179" w16cex:dateUtc="2025-02-05T16:32:00Z"/>
  <w16cex:commentExtensible w16cex:durableId="72262F48" w16cex:dateUtc="2025-02-05T16:27:00Z"/>
  <w16cex:commentExtensible w16cex:durableId="304B853F" w16cex:dateUtc="2025-02-05T16:34:00Z"/>
  <w16cex:commentExtensible w16cex:durableId="3EA9E4F7" w16cex:dateUtc="2025-02-05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C9ACB" w16cid:durableId="4AA1C179"/>
  <w16cid:commentId w16cid:paraId="10AA7FBA" w16cid:durableId="72262F48"/>
  <w16cid:commentId w16cid:paraId="30466CBC" w16cid:durableId="304B853F"/>
  <w16cid:commentId w16cid:paraId="03B562B5" w16cid:durableId="3EA9E4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uolajarvi,N">
    <w15:presenceInfo w15:providerId="AD" w15:userId="S::N.Vuolajarvi@lse.ac.uk::2de99f98-9e6f-41e3-80a2-f2d421e15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91"/>
    <w:rsid w:val="00036CF1"/>
    <w:rsid w:val="000E729A"/>
    <w:rsid w:val="002D0A91"/>
    <w:rsid w:val="00543E70"/>
    <w:rsid w:val="005A0CA5"/>
    <w:rsid w:val="005F09E1"/>
    <w:rsid w:val="006603C0"/>
    <w:rsid w:val="0078412E"/>
    <w:rsid w:val="00872072"/>
    <w:rsid w:val="00C2215B"/>
    <w:rsid w:val="00C954BA"/>
    <w:rsid w:val="00EC66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DBFA655"/>
  <w15:chartTrackingRefBased/>
  <w15:docId w15:val="{4A2493BE-FE96-BE46-B001-2E76CD72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A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A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A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A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A91"/>
    <w:rPr>
      <w:rFonts w:eastAsiaTheme="majorEastAsia" w:cstheme="majorBidi"/>
      <w:color w:val="272727" w:themeColor="text1" w:themeTint="D8"/>
    </w:rPr>
  </w:style>
  <w:style w:type="paragraph" w:styleId="Title">
    <w:name w:val="Title"/>
    <w:basedOn w:val="Normal"/>
    <w:next w:val="Normal"/>
    <w:link w:val="TitleChar"/>
    <w:uiPriority w:val="10"/>
    <w:qFormat/>
    <w:rsid w:val="002D0A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A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A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0A91"/>
    <w:rPr>
      <w:i/>
      <w:iCs/>
      <w:color w:val="404040" w:themeColor="text1" w:themeTint="BF"/>
    </w:rPr>
  </w:style>
  <w:style w:type="paragraph" w:styleId="ListParagraph">
    <w:name w:val="List Paragraph"/>
    <w:basedOn w:val="Normal"/>
    <w:uiPriority w:val="34"/>
    <w:qFormat/>
    <w:rsid w:val="002D0A91"/>
    <w:pPr>
      <w:ind w:left="720"/>
      <w:contextualSpacing/>
    </w:pPr>
  </w:style>
  <w:style w:type="character" w:styleId="IntenseEmphasis">
    <w:name w:val="Intense Emphasis"/>
    <w:basedOn w:val="DefaultParagraphFont"/>
    <w:uiPriority w:val="21"/>
    <w:qFormat/>
    <w:rsid w:val="002D0A91"/>
    <w:rPr>
      <w:i/>
      <w:iCs/>
      <w:color w:val="0F4761" w:themeColor="accent1" w:themeShade="BF"/>
    </w:rPr>
  </w:style>
  <w:style w:type="paragraph" w:styleId="IntenseQuote">
    <w:name w:val="Intense Quote"/>
    <w:basedOn w:val="Normal"/>
    <w:next w:val="Normal"/>
    <w:link w:val="IntenseQuoteChar"/>
    <w:uiPriority w:val="30"/>
    <w:qFormat/>
    <w:rsid w:val="002D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A91"/>
    <w:rPr>
      <w:i/>
      <w:iCs/>
      <w:color w:val="0F4761" w:themeColor="accent1" w:themeShade="BF"/>
    </w:rPr>
  </w:style>
  <w:style w:type="character" w:styleId="IntenseReference">
    <w:name w:val="Intense Reference"/>
    <w:basedOn w:val="DefaultParagraphFont"/>
    <w:uiPriority w:val="32"/>
    <w:qFormat/>
    <w:rsid w:val="002D0A91"/>
    <w:rPr>
      <w:b/>
      <w:bCs/>
      <w:smallCaps/>
      <w:color w:val="0F4761" w:themeColor="accent1" w:themeShade="BF"/>
      <w:spacing w:val="5"/>
    </w:rPr>
  </w:style>
  <w:style w:type="paragraph" w:styleId="NormalWeb">
    <w:name w:val="Normal (Web)"/>
    <w:basedOn w:val="Normal"/>
    <w:uiPriority w:val="99"/>
    <w:semiHidden/>
    <w:unhideWhenUsed/>
    <w:rsid w:val="002D0A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D0A91"/>
    <w:rPr>
      <w:b/>
      <w:bCs/>
    </w:rPr>
  </w:style>
  <w:style w:type="character" w:styleId="Emphasis">
    <w:name w:val="Emphasis"/>
    <w:basedOn w:val="DefaultParagraphFont"/>
    <w:uiPriority w:val="20"/>
    <w:qFormat/>
    <w:rsid w:val="002D0A91"/>
    <w:rPr>
      <w:i/>
      <w:iCs/>
    </w:rPr>
  </w:style>
  <w:style w:type="character" w:styleId="CommentReference">
    <w:name w:val="annotation reference"/>
    <w:basedOn w:val="DefaultParagraphFont"/>
    <w:uiPriority w:val="99"/>
    <w:semiHidden/>
    <w:unhideWhenUsed/>
    <w:rsid w:val="00543E70"/>
    <w:rPr>
      <w:sz w:val="16"/>
      <w:szCs w:val="16"/>
    </w:rPr>
  </w:style>
  <w:style w:type="paragraph" w:styleId="CommentText">
    <w:name w:val="annotation text"/>
    <w:basedOn w:val="Normal"/>
    <w:link w:val="CommentTextChar"/>
    <w:uiPriority w:val="99"/>
    <w:semiHidden/>
    <w:unhideWhenUsed/>
    <w:rsid w:val="00543E70"/>
    <w:rPr>
      <w:sz w:val="20"/>
      <w:szCs w:val="20"/>
    </w:rPr>
  </w:style>
  <w:style w:type="character" w:customStyle="1" w:styleId="CommentTextChar">
    <w:name w:val="Comment Text Char"/>
    <w:basedOn w:val="DefaultParagraphFont"/>
    <w:link w:val="CommentText"/>
    <w:uiPriority w:val="99"/>
    <w:semiHidden/>
    <w:rsid w:val="00543E70"/>
    <w:rPr>
      <w:sz w:val="20"/>
      <w:szCs w:val="20"/>
    </w:rPr>
  </w:style>
  <w:style w:type="paragraph" w:styleId="CommentSubject">
    <w:name w:val="annotation subject"/>
    <w:basedOn w:val="CommentText"/>
    <w:next w:val="CommentText"/>
    <w:link w:val="CommentSubjectChar"/>
    <w:uiPriority w:val="99"/>
    <w:semiHidden/>
    <w:unhideWhenUsed/>
    <w:rsid w:val="00543E70"/>
    <w:rPr>
      <w:b/>
      <w:bCs/>
    </w:rPr>
  </w:style>
  <w:style w:type="character" w:customStyle="1" w:styleId="CommentSubjectChar">
    <w:name w:val="Comment Subject Char"/>
    <w:basedOn w:val="CommentTextChar"/>
    <w:link w:val="CommentSubject"/>
    <w:uiPriority w:val="99"/>
    <w:semiHidden/>
    <w:rsid w:val="00543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2427">
      <w:bodyDiv w:val="1"/>
      <w:marLeft w:val="0"/>
      <w:marRight w:val="0"/>
      <w:marTop w:val="0"/>
      <w:marBottom w:val="0"/>
      <w:divBdr>
        <w:top w:val="none" w:sz="0" w:space="0" w:color="auto"/>
        <w:left w:val="none" w:sz="0" w:space="0" w:color="auto"/>
        <w:bottom w:val="none" w:sz="0" w:space="0" w:color="auto"/>
        <w:right w:val="none" w:sz="0" w:space="0" w:color="auto"/>
      </w:divBdr>
    </w:div>
    <w:div w:id="12902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Anttila</dc:creator>
  <cp:keywords/>
  <dc:description/>
  <cp:lastModifiedBy>Vuolajarvi,N</cp:lastModifiedBy>
  <cp:revision>3</cp:revision>
  <dcterms:created xsi:type="dcterms:W3CDTF">2025-02-05T16:36:00Z</dcterms:created>
  <dcterms:modified xsi:type="dcterms:W3CDTF">2025-02-05T16:38:00Z</dcterms:modified>
</cp:coreProperties>
</file>